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21" w:tblpY="-1040"/>
        <w:tblW w:w="0" w:type="auto"/>
        <w:tblLook w:val="04A0" w:firstRow="1" w:lastRow="0" w:firstColumn="1" w:lastColumn="0" w:noHBand="0" w:noVBand="1"/>
      </w:tblPr>
      <w:tblGrid>
        <w:gridCol w:w="996"/>
        <w:gridCol w:w="12789"/>
      </w:tblGrid>
      <w:tr w:rsidR="00112AA9" w:rsidTr="00112AA9">
        <w:tc>
          <w:tcPr>
            <w:tcW w:w="13785" w:type="dxa"/>
            <w:gridSpan w:val="2"/>
          </w:tcPr>
          <w:p w:rsidR="00112AA9" w:rsidRPr="00907B8E" w:rsidRDefault="00112AA9" w:rsidP="00112AA9">
            <w:pPr>
              <w:spacing w:before="86"/>
              <w:ind w:right="149"/>
              <w:rPr>
                <w:rFonts w:ascii="Bradley Hand ITC" w:hAnsi="Bradley Hand ITC"/>
              </w:rPr>
            </w:pPr>
            <w:r w:rsidRPr="00907B8E">
              <w:rPr>
                <w:rFonts w:ascii="Bradley Hand ITC" w:hAnsi="Bradley Hand ITC"/>
              </w:rPr>
              <w:t>RSE progression document for Wheatley Lane Methodist Primary School</w:t>
            </w:r>
          </w:p>
          <w:p w:rsidR="00112AA9" w:rsidRPr="00907B8E" w:rsidRDefault="00112AA9" w:rsidP="00112AA9">
            <w:pPr>
              <w:spacing w:before="86"/>
              <w:ind w:right="149"/>
              <w:rPr>
                <w:rFonts w:ascii="Bradley Hand ITC" w:hAnsi="Bradley Hand ITC"/>
              </w:rPr>
            </w:pPr>
          </w:p>
        </w:tc>
      </w:tr>
      <w:tr w:rsidR="00112AA9" w:rsidTr="00112AA9">
        <w:tc>
          <w:tcPr>
            <w:tcW w:w="996" w:type="dxa"/>
          </w:tcPr>
          <w:p w:rsidR="00112AA9" w:rsidRPr="00907B8E" w:rsidRDefault="00112AA9" w:rsidP="00112AA9">
            <w:pPr>
              <w:spacing w:before="86"/>
              <w:ind w:right="149"/>
              <w:rPr>
                <w:rFonts w:ascii="Bradley Hand ITC" w:hAnsi="Bradley Hand ITC"/>
              </w:rPr>
            </w:pPr>
            <w:r w:rsidRPr="00907B8E">
              <w:rPr>
                <w:rFonts w:ascii="Bradley Hand ITC" w:hAnsi="Bradley Hand ITC"/>
              </w:rPr>
              <w:t>1</w:t>
            </w:r>
          </w:p>
        </w:tc>
        <w:tc>
          <w:tcPr>
            <w:tcW w:w="12789" w:type="dxa"/>
          </w:tcPr>
          <w:p w:rsidR="00112AA9" w:rsidRPr="00907B8E" w:rsidRDefault="00907B8E" w:rsidP="00907B8E">
            <w:pPr>
              <w:widowControl/>
              <w:autoSpaceDE/>
              <w:autoSpaceDN/>
              <w:spacing w:after="160" w:line="259" w:lineRule="auto"/>
              <w:rPr>
                <w:rFonts w:ascii="Bradley Hand ITC" w:eastAsiaTheme="minorHAnsi" w:hAnsi="Bradley Hand ITC" w:cstheme="minorBidi"/>
                <w:lang w:val="en-GB" w:eastAsia="en-US" w:bidi="ar-SA"/>
              </w:rPr>
            </w:pPr>
            <w:r w:rsidRPr="00907B8E">
              <w:rPr>
                <w:rFonts w:ascii="Bradley Hand ITC" w:eastAsiaTheme="minorHAnsi" w:hAnsi="Bradley Hand ITC" w:cstheme="minorBidi"/>
                <w:lang w:val="en-GB" w:eastAsia="en-US" w:bidi="ar-SA"/>
              </w:rPr>
              <w:t xml:space="preserve">About the different ways in which they have changed since they were a baby, including the changes to their bodies. Biological names for various body parts including penis, vagina, testicles and breasts. </w:t>
            </w:r>
            <w:r w:rsidRPr="00907B8E">
              <w:rPr>
                <w:rFonts w:ascii="Bradley Hand ITC" w:eastAsiaTheme="minorHAnsi" w:hAnsi="Bradley Hand ITC" w:cstheme="minorBidi"/>
                <w:lang w:val="en-GB" w:eastAsia="en-US" w:bidi="ar-SA"/>
              </w:rPr>
              <w:t xml:space="preserve"> </w:t>
            </w:r>
            <w:r w:rsidRPr="00907B8E">
              <w:rPr>
                <w:rFonts w:ascii="Bradley Hand ITC" w:eastAsiaTheme="minorHAnsi" w:hAnsi="Bradley Hand ITC" w:cstheme="minorBidi"/>
                <w:lang w:val="en-GB" w:eastAsia="en-US" w:bidi="ar-SA"/>
              </w:rPr>
              <w:t>The different words families may have for these body parts.</w:t>
            </w:r>
          </w:p>
        </w:tc>
      </w:tr>
      <w:tr w:rsidR="00112AA9" w:rsidTr="00112AA9">
        <w:tc>
          <w:tcPr>
            <w:tcW w:w="996" w:type="dxa"/>
          </w:tcPr>
          <w:p w:rsidR="00112AA9" w:rsidRPr="00907B8E" w:rsidRDefault="00112AA9" w:rsidP="00112AA9">
            <w:pPr>
              <w:spacing w:before="86"/>
              <w:ind w:right="149"/>
              <w:rPr>
                <w:rFonts w:ascii="Bradley Hand ITC" w:hAnsi="Bradley Hand ITC"/>
              </w:rPr>
            </w:pPr>
            <w:r w:rsidRPr="00907B8E">
              <w:rPr>
                <w:rFonts w:ascii="Bradley Hand ITC" w:hAnsi="Bradley Hand ITC"/>
              </w:rPr>
              <w:t>2</w:t>
            </w:r>
          </w:p>
        </w:tc>
        <w:tc>
          <w:tcPr>
            <w:tcW w:w="12789" w:type="dxa"/>
          </w:tcPr>
          <w:p w:rsidR="00112AA9" w:rsidRPr="00907B8E" w:rsidRDefault="00907B8E" w:rsidP="00907B8E">
            <w:pPr>
              <w:widowControl/>
              <w:autoSpaceDE/>
              <w:autoSpaceDN/>
              <w:spacing w:after="160" w:line="259" w:lineRule="auto"/>
              <w:rPr>
                <w:rFonts w:ascii="Bradley Hand ITC" w:eastAsiaTheme="minorHAnsi" w:hAnsi="Bradley Hand ITC" w:cstheme="minorBidi"/>
                <w:lang w:val="en-GB" w:eastAsia="en-US" w:bidi="ar-SA"/>
              </w:rPr>
            </w:pPr>
            <w:r w:rsidRPr="00907B8E">
              <w:rPr>
                <w:rFonts w:ascii="Bradley Hand ITC" w:eastAsiaTheme="minorHAnsi" w:hAnsi="Bradley Hand ITC" w:cstheme="minorBidi"/>
                <w:lang w:val="en-GB" w:eastAsia="en-US" w:bidi="ar-SA"/>
              </w:rPr>
              <w:t>To match the correct body parts to a male and female. The function of clothing to make us look nice, keep us warm and keep certain parts of our bodies private. About the process of aging and the fact that this cannot be controlled.</w:t>
            </w:r>
          </w:p>
        </w:tc>
      </w:tr>
      <w:tr w:rsidR="00112AA9" w:rsidTr="00112AA9">
        <w:tc>
          <w:tcPr>
            <w:tcW w:w="996" w:type="dxa"/>
          </w:tcPr>
          <w:p w:rsidR="00112AA9" w:rsidRPr="00907B8E" w:rsidRDefault="00112AA9" w:rsidP="00112AA9">
            <w:pPr>
              <w:spacing w:before="86"/>
              <w:ind w:right="149"/>
              <w:rPr>
                <w:rFonts w:ascii="Bradley Hand ITC" w:hAnsi="Bradley Hand ITC"/>
              </w:rPr>
            </w:pPr>
            <w:r w:rsidRPr="00907B8E">
              <w:rPr>
                <w:rFonts w:ascii="Bradley Hand ITC" w:hAnsi="Bradley Hand ITC"/>
              </w:rPr>
              <w:t>3</w:t>
            </w:r>
          </w:p>
        </w:tc>
        <w:tc>
          <w:tcPr>
            <w:tcW w:w="12789" w:type="dxa"/>
          </w:tcPr>
          <w:p w:rsidR="00112AA9" w:rsidRPr="00907B8E" w:rsidRDefault="00112AA9" w:rsidP="00112AA9">
            <w:pPr>
              <w:rPr>
                <w:rFonts w:ascii="Bradley Hand ITC" w:hAnsi="Bradley Hand ITC"/>
              </w:rPr>
            </w:pPr>
            <w:r w:rsidRPr="00907B8E">
              <w:rPr>
                <w:rFonts w:ascii="Bradley Hand ITC" w:hAnsi="Bradley Hand ITC"/>
              </w:rPr>
              <w:t>To know the importance of permission seeking and the concept of privacy.</w:t>
            </w:r>
            <w:r w:rsidR="00907B8E" w:rsidRPr="00907B8E">
              <w:rPr>
                <w:rFonts w:ascii="Bradley Hand ITC" w:hAnsi="Bradley Hand ITC"/>
              </w:rPr>
              <w:t xml:space="preserve"> </w:t>
            </w:r>
            <w:r w:rsidRPr="00907B8E">
              <w:rPr>
                <w:rFonts w:ascii="Bradley Hand ITC" w:hAnsi="Bradley Hand ITC"/>
              </w:rPr>
              <w:t>To recognise and report feelings of being unsafe.</w:t>
            </w:r>
          </w:p>
          <w:p w:rsidR="00112AA9" w:rsidRPr="00907B8E" w:rsidRDefault="00907B8E" w:rsidP="00907B8E">
            <w:pPr>
              <w:widowControl/>
              <w:autoSpaceDE/>
              <w:autoSpaceDN/>
              <w:spacing w:after="160" w:line="259" w:lineRule="auto"/>
              <w:rPr>
                <w:rFonts w:ascii="Bradley Hand ITC" w:eastAsiaTheme="minorHAnsi" w:hAnsi="Bradley Hand ITC" w:cstheme="minorBidi"/>
                <w:lang w:val="en-GB" w:eastAsia="en-US" w:bidi="ar-SA"/>
              </w:rPr>
            </w:pPr>
            <w:proofErr w:type="gramStart"/>
            <w:r w:rsidRPr="00907B8E">
              <w:rPr>
                <w:rFonts w:ascii="Bradley Hand ITC" w:eastAsiaTheme="minorHAnsi" w:hAnsi="Bradley Hand ITC" w:cstheme="minorBidi"/>
                <w:lang w:val="en-GB" w:eastAsia="en-US" w:bidi="ar-SA"/>
              </w:rPr>
              <w:t>That humans</w:t>
            </w:r>
            <w:proofErr w:type="gramEnd"/>
            <w:r w:rsidRPr="00907B8E">
              <w:rPr>
                <w:rFonts w:ascii="Bradley Hand ITC" w:eastAsiaTheme="minorHAnsi" w:hAnsi="Bradley Hand ITC" w:cstheme="minorBidi"/>
                <w:lang w:val="en-GB" w:eastAsia="en-US" w:bidi="ar-SA"/>
              </w:rPr>
              <w:t xml:space="preserve"> reproduce and produce offspring.  </w:t>
            </w:r>
            <w:proofErr w:type="gramStart"/>
            <w:r w:rsidRPr="00907B8E">
              <w:rPr>
                <w:rFonts w:ascii="Bradley Hand ITC" w:eastAsiaTheme="minorHAnsi" w:hAnsi="Bradley Hand ITC" w:cstheme="minorBidi"/>
                <w:lang w:val="en-GB" w:eastAsia="en-US" w:bidi="ar-SA"/>
              </w:rPr>
              <w:t>That women</w:t>
            </w:r>
            <w:proofErr w:type="gramEnd"/>
            <w:r w:rsidRPr="00907B8E">
              <w:rPr>
                <w:rFonts w:ascii="Bradley Hand ITC" w:eastAsiaTheme="minorHAnsi" w:hAnsi="Bradley Hand ITC" w:cstheme="minorBidi"/>
                <w:lang w:val="en-GB" w:eastAsia="en-US" w:bidi="ar-SA"/>
              </w:rPr>
              <w:t xml:space="preserve"> have babies and that in most animals, it is also the female that has babies. About the </w:t>
            </w:r>
            <w:proofErr w:type="gramStart"/>
            <w:r w:rsidRPr="00907B8E">
              <w:rPr>
                <w:rFonts w:ascii="Bradley Hand ITC" w:eastAsiaTheme="minorHAnsi" w:hAnsi="Bradley Hand ITC" w:cstheme="minorBidi"/>
                <w:lang w:val="en-GB" w:eastAsia="en-US" w:bidi="ar-SA"/>
              </w:rPr>
              <w:t>way</w:t>
            </w:r>
            <w:proofErr w:type="gramEnd"/>
            <w:r w:rsidRPr="00907B8E">
              <w:rPr>
                <w:rFonts w:ascii="Bradley Hand ITC" w:eastAsiaTheme="minorHAnsi" w:hAnsi="Bradley Hand ITC" w:cstheme="minorBidi"/>
                <w:lang w:val="en-GB" w:eastAsia="en-US" w:bidi="ar-SA"/>
              </w:rPr>
              <w:t xml:space="preserve"> a baby grows in its mother’s uterus. About the word “puberty”, and that this </w:t>
            </w:r>
            <w:proofErr w:type="gramStart"/>
            <w:r w:rsidRPr="00907B8E">
              <w:rPr>
                <w:rFonts w:ascii="Bradley Hand ITC" w:eastAsiaTheme="minorHAnsi" w:hAnsi="Bradley Hand ITC" w:cstheme="minorBidi"/>
                <w:lang w:val="en-GB" w:eastAsia="en-US" w:bidi="ar-SA"/>
              </w:rPr>
              <w:t>is used</w:t>
            </w:r>
            <w:proofErr w:type="gramEnd"/>
            <w:r w:rsidRPr="00907B8E">
              <w:rPr>
                <w:rFonts w:ascii="Bradley Hand ITC" w:eastAsiaTheme="minorHAnsi" w:hAnsi="Bradley Hand ITC" w:cstheme="minorBidi"/>
                <w:lang w:val="en-GB" w:eastAsia="en-US" w:bidi="ar-SA"/>
              </w:rPr>
              <w:t xml:space="preserve"> to explain when a child’s body turns into an adult.</w:t>
            </w:r>
            <w:r w:rsidRPr="00907B8E">
              <w:rPr>
                <w:rFonts w:ascii="Bradley Hand ITC" w:eastAsiaTheme="minorHAnsi" w:hAnsi="Bradley Hand ITC" w:cstheme="minorBidi"/>
                <w:lang w:val="en-GB" w:eastAsia="en-US" w:bidi="ar-SA"/>
              </w:rPr>
              <w:t xml:space="preserve"> </w:t>
            </w:r>
            <w:r w:rsidRPr="00907B8E">
              <w:rPr>
                <w:rFonts w:ascii="Bradley Hand ITC" w:eastAsiaTheme="minorHAnsi" w:hAnsi="Bradley Hand ITC" w:cstheme="minorBidi"/>
                <w:lang w:val="en-GB" w:eastAsia="en-US" w:bidi="ar-SA"/>
              </w:rPr>
              <w:t xml:space="preserve">The biological terminology used to describe changes in </w:t>
            </w:r>
            <w:proofErr w:type="gramStart"/>
            <w:r w:rsidRPr="00907B8E">
              <w:rPr>
                <w:rFonts w:ascii="Bradley Hand ITC" w:eastAsiaTheme="minorHAnsi" w:hAnsi="Bradley Hand ITC" w:cstheme="minorBidi"/>
                <w:lang w:val="en-GB" w:eastAsia="en-US" w:bidi="ar-SA"/>
              </w:rPr>
              <w:t>boys’</w:t>
            </w:r>
            <w:proofErr w:type="gramEnd"/>
            <w:r w:rsidRPr="00907B8E">
              <w:rPr>
                <w:rFonts w:ascii="Bradley Hand ITC" w:eastAsiaTheme="minorHAnsi" w:hAnsi="Bradley Hand ITC" w:cstheme="minorBidi"/>
                <w:lang w:val="en-GB" w:eastAsia="en-US" w:bidi="ar-SA"/>
              </w:rPr>
              <w:t xml:space="preserve"> and girls’ bodies as they go through puberty. That puberty is necessary in order for the body to be able to make babies. </w:t>
            </w:r>
            <w:r w:rsidRPr="00907B8E">
              <w:rPr>
                <w:rFonts w:ascii="Bradley Hand ITC" w:eastAsiaTheme="minorHAnsi" w:hAnsi="Bradley Hand ITC" w:cstheme="minorBidi"/>
                <w:lang w:val="en-GB" w:eastAsia="en-US" w:bidi="ar-SA"/>
              </w:rPr>
              <w:t xml:space="preserve"> </w:t>
            </w:r>
            <w:r w:rsidRPr="00907B8E">
              <w:rPr>
                <w:rFonts w:ascii="Bradley Hand ITC" w:eastAsiaTheme="minorHAnsi" w:hAnsi="Bradley Hand ITC" w:cstheme="minorBidi"/>
                <w:lang w:val="en-GB" w:eastAsia="en-US" w:bidi="ar-SA"/>
              </w:rPr>
              <w:t xml:space="preserve">About stereotypical ideas regarding parenting and family roles. </w:t>
            </w:r>
          </w:p>
        </w:tc>
      </w:tr>
      <w:tr w:rsidR="00112AA9" w:rsidTr="00112AA9">
        <w:tc>
          <w:tcPr>
            <w:tcW w:w="996" w:type="dxa"/>
          </w:tcPr>
          <w:p w:rsidR="00112AA9" w:rsidRPr="00907B8E" w:rsidRDefault="00112AA9" w:rsidP="00112AA9">
            <w:pPr>
              <w:spacing w:before="86"/>
              <w:ind w:right="149"/>
              <w:rPr>
                <w:rFonts w:ascii="Bradley Hand ITC" w:hAnsi="Bradley Hand ITC"/>
              </w:rPr>
            </w:pPr>
            <w:r w:rsidRPr="00907B8E">
              <w:rPr>
                <w:rFonts w:ascii="Bradley Hand ITC" w:hAnsi="Bradley Hand ITC"/>
              </w:rPr>
              <w:t>4</w:t>
            </w:r>
          </w:p>
        </w:tc>
        <w:tc>
          <w:tcPr>
            <w:tcW w:w="12789" w:type="dxa"/>
          </w:tcPr>
          <w:p w:rsidR="00112AA9" w:rsidRPr="00907B8E" w:rsidRDefault="00112AA9" w:rsidP="00112AA9">
            <w:pPr>
              <w:rPr>
                <w:rFonts w:ascii="Bradley Hand ITC" w:hAnsi="Bradley Hand ITC"/>
              </w:rPr>
            </w:pPr>
            <w:r w:rsidRPr="00907B8E">
              <w:rPr>
                <w:rFonts w:ascii="Bradley Hand ITC" w:hAnsi="Bradley Hand ITC"/>
              </w:rPr>
              <w:t>To know the importance of permission seeking and the concept of privacy.</w:t>
            </w:r>
            <w:r w:rsidR="00907B8E" w:rsidRPr="00907B8E">
              <w:rPr>
                <w:rFonts w:ascii="Bradley Hand ITC" w:hAnsi="Bradley Hand ITC"/>
              </w:rPr>
              <w:t xml:space="preserve"> </w:t>
            </w:r>
            <w:r w:rsidRPr="00907B8E">
              <w:rPr>
                <w:rFonts w:ascii="Bradley Hand ITC" w:hAnsi="Bradley Hand ITC"/>
              </w:rPr>
              <w:t>To consider touch and to know that a person has the right to say what they like and dislike.</w:t>
            </w:r>
            <w:r w:rsidR="00907B8E" w:rsidRPr="00907B8E">
              <w:rPr>
                <w:rFonts w:ascii="Bradley Hand ITC" w:hAnsi="Bradley Hand ITC"/>
              </w:rPr>
              <w:t xml:space="preserve"> </w:t>
            </w:r>
            <w:r w:rsidRPr="00907B8E">
              <w:rPr>
                <w:rFonts w:ascii="Bradley Hand ITC" w:hAnsi="Bradley Hand ITC"/>
              </w:rPr>
              <w:t>Understand personal space.</w:t>
            </w:r>
            <w:r w:rsidR="00907B8E" w:rsidRPr="00907B8E">
              <w:rPr>
                <w:rFonts w:ascii="Bradley Hand ITC" w:hAnsi="Bradley Hand ITC"/>
              </w:rPr>
              <w:t xml:space="preserve"> </w:t>
            </w:r>
            <w:r w:rsidRPr="00907B8E">
              <w:rPr>
                <w:rFonts w:ascii="Bradley Hand ITC" w:hAnsi="Bradley Hand ITC"/>
              </w:rPr>
              <w:t>To know ways to deal with unwanted touch.</w:t>
            </w:r>
          </w:p>
          <w:p w:rsidR="00112AA9" w:rsidRPr="00907B8E" w:rsidRDefault="00907B8E" w:rsidP="00907B8E">
            <w:pPr>
              <w:widowControl/>
              <w:autoSpaceDE/>
              <w:autoSpaceDN/>
              <w:spacing w:after="160" w:line="259" w:lineRule="auto"/>
              <w:rPr>
                <w:rFonts w:ascii="Bradley Hand ITC" w:eastAsiaTheme="minorHAnsi" w:hAnsi="Bradley Hand ITC" w:cstheme="minorBidi"/>
                <w:lang w:val="en-GB" w:eastAsia="en-US" w:bidi="ar-SA"/>
              </w:rPr>
            </w:pPr>
            <w:r w:rsidRPr="00907B8E">
              <w:rPr>
                <w:rFonts w:ascii="Bradley Hand ITC" w:eastAsiaTheme="minorHAnsi" w:hAnsi="Bradley Hand ITC" w:cstheme="minorBidi"/>
                <w:lang w:val="en-GB" w:eastAsia="en-US" w:bidi="ar-SA"/>
              </w:rPr>
              <w:t xml:space="preserve">That a baby </w:t>
            </w:r>
            <w:proofErr w:type="gramStart"/>
            <w:r w:rsidRPr="00907B8E">
              <w:rPr>
                <w:rFonts w:ascii="Bradley Hand ITC" w:eastAsiaTheme="minorHAnsi" w:hAnsi="Bradley Hand ITC" w:cstheme="minorBidi"/>
                <w:lang w:val="en-GB" w:eastAsia="en-US" w:bidi="ar-SA"/>
              </w:rPr>
              <w:t>is made</w:t>
            </w:r>
            <w:proofErr w:type="gramEnd"/>
            <w:r w:rsidRPr="00907B8E">
              <w:rPr>
                <w:rFonts w:ascii="Bradley Hand ITC" w:eastAsiaTheme="minorHAnsi" w:hAnsi="Bradley Hand ITC" w:cstheme="minorBidi"/>
                <w:lang w:val="en-GB" w:eastAsia="en-US" w:bidi="ar-SA"/>
              </w:rPr>
              <w:t xml:space="preserve"> when sperm from a man and a woman’s egg joins.</w:t>
            </w:r>
            <w:r w:rsidRPr="00907B8E">
              <w:rPr>
                <w:rFonts w:ascii="Bradley Hand ITC" w:eastAsiaTheme="minorHAnsi" w:hAnsi="Bradley Hand ITC" w:cstheme="minorBidi"/>
                <w:lang w:val="en-GB" w:eastAsia="en-US" w:bidi="ar-SA"/>
              </w:rPr>
              <w:t xml:space="preserve"> </w:t>
            </w:r>
            <w:r w:rsidRPr="00907B8E">
              <w:rPr>
                <w:rFonts w:ascii="Bradley Hand ITC" w:eastAsiaTheme="minorHAnsi" w:hAnsi="Bradley Hand ITC" w:cstheme="minorBidi"/>
                <w:lang w:val="en-GB" w:eastAsia="en-US" w:bidi="ar-SA"/>
              </w:rPr>
              <w:t xml:space="preserve">That they </w:t>
            </w:r>
            <w:proofErr w:type="gramStart"/>
            <w:r w:rsidRPr="00907B8E">
              <w:rPr>
                <w:rFonts w:ascii="Bradley Hand ITC" w:eastAsiaTheme="minorHAnsi" w:hAnsi="Bradley Hand ITC" w:cstheme="minorBidi"/>
                <w:lang w:val="en-GB" w:eastAsia="en-US" w:bidi="ar-SA"/>
              </w:rPr>
              <w:t>were made</w:t>
            </w:r>
            <w:proofErr w:type="gramEnd"/>
            <w:r w:rsidRPr="00907B8E">
              <w:rPr>
                <w:rFonts w:ascii="Bradley Hand ITC" w:eastAsiaTheme="minorHAnsi" w:hAnsi="Bradley Hand ITC" w:cstheme="minorBidi"/>
                <w:lang w:val="en-GB" w:eastAsia="en-US" w:bidi="ar-SA"/>
              </w:rPr>
              <w:t xml:space="preserve"> by a sperm and an egg and therefore have some of the characteristics of each of their parents. </w:t>
            </w:r>
            <w:proofErr w:type="gramStart"/>
            <w:r w:rsidRPr="00907B8E">
              <w:rPr>
                <w:rFonts w:ascii="Bradley Hand ITC" w:eastAsiaTheme="minorHAnsi" w:hAnsi="Bradley Hand ITC" w:cstheme="minorBidi"/>
                <w:lang w:val="en-GB" w:eastAsia="en-US" w:bidi="ar-SA"/>
              </w:rPr>
              <w:t>That girls</w:t>
            </w:r>
            <w:proofErr w:type="gramEnd"/>
            <w:r w:rsidRPr="00907B8E">
              <w:rPr>
                <w:rFonts w:ascii="Bradley Hand ITC" w:eastAsiaTheme="minorHAnsi" w:hAnsi="Bradley Hand ITC" w:cstheme="minorBidi"/>
                <w:lang w:val="en-GB" w:eastAsia="en-US" w:bidi="ar-SA"/>
              </w:rPr>
              <w:t xml:space="preserve"> begin periods once they have entered puberty and that this is a natural process necessary to being able to one day make a baby. To identify some of the changes which have already happened to their bodies (e.g. growing taller) and accepting that they cannot change these. About the importance of relationships, focussing on the development of friendships.</w:t>
            </w:r>
          </w:p>
        </w:tc>
      </w:tr>
      <w:tr w:rsidR="00112AA9" w:rsidTr="00112AA9">
        <w:tc>
          <w:tcPr>
            <w:tcW w:w="996" w:type="dxa"/>
          </w:tcPr>
          <w:p w:rsidR="00112AA9" w:rsidRPr="00907B8E" w:rsidRDefault="00112AA9" w:rsidP="00112AA9">
            <w:pPr>
              <w:spacing w:before="86"/>
              <w:ind w:right="149"/>
              <w:rPr>
                <w:rFonts w:ascii="Bradley Hand ITC" w:hAnsi="Bradley Hand ITC"/>
              </w:rPr>
            </w:pPr>
            <w:r w:rsidRPr="00907B8E">
              <w:rPr>
                <w:rFonts w:ascii="Bradley Hand ITC" w:hAnsi="Bradley Hand ITC"/>
              </w:rPr>
              <w:t>5</w:t>
            </w:r>
          </w:p>
        </w:tc>
        <w:tc>
          <w:tcPr>
            <w:tcW w:w="12789" w:type="dxa"/>
          </w:tcPr>
          <w:p w:rsidR="00112AA9" w:rsidRPr="00907B8E" w:rsidRDefault="00112AA9" w:rsidP="00112AA9">
            <w:pPr>
              <w:rPr>
                <w:rFonts w:ascii="Bradley Hand ITC" w:hAnsi="Bradley Hand ITC"/>
              </w:rPr>
            </w:pPr>
            <w:r w:rsidRPr="00907B8E">
              <w:rPr>
                <w:rFonts w:ascii="Bradley Hand ITC" w:hAnsi="Bradley Hand ITC"/>
              </w:rPr>
              <w:t>To know the importance of permission seeking and the concept of privacy.</w:t>
            </w:r>
            <w:r w:rsidR="00907B8E" w:rsidRPr="00907B8E">
              <w:rPr>
                <w:rFonts w:ascii="Bradley Hand ITC" w:hAnsi="Bradley Hand ITC"/>
              </w:rPr>
              <w:t xml:space="preserve"> </w:t>
            </w:r>
            <w:r w:rsidRPr="00907B8E">
              <w:rPr>
                <w:rFonts w:ascii="Bradley Hand ITC" w:hAnsi="Bradley Hand ITC"/>
              </w:rPr>
              <w:t>To consider touch and to know that a person has the right to say what they like and dislike.</w:t>
            </w:r>
            <w:r w:rsidR="00907B8E" w:rsidRPr="00907B8E">
              <w:rPr>
                <w:rFonts w:ascii="Bradley Hand ITC" w:hAnsi="Bradley Hand ITC"/>
              </w:rPr>
              <w:t xml:space="preserve"> </w:t>
            </w:r>
            <w:r w:rsidRPr="00907B8E">
              <w:rPr>
                <w:rFonts w:ascii="Bradley Hand ITC" w:hAnsi="Bradley Hand ITC"/>
              </w:rPr>
              <w:t>Understand personal space.</w:t>
            </w:r>
            <w:r w:rsidR="00907B8E" w:rsidRPr="00907B8E">
              <w:rPr>
                <w:rFonts w:ascii="Bradley Hand ITC" w:hAnsi="Bradley Hand ITC"/>
              </w:rPr>
              <w:t xml:space="preserve"> </w:t>
            </w:r>
            <w:r w:rsidRPr="00907B8E">
              <w:rPr>
                <w:rFonts w:ascii="Bradley Hand ITC" w:hAnsi="Bradley Hand ITC"/>
              </w:rPr>
              <w:t>To know ways to deal with unwanted touch.</w:t>
            </w:r>
          </w:p>
          <w:p w:rsidR="00907B8E" w:rsidRDefault="00907B8E" w:rsidP="00907B8E">
            <w:pPr>
              <w:widowControl/>
              <w:autoSpaceDE/>
              <w:autoSpaceDN/>
              <w:spacing w:after="160" w:line="259" w:lineRule="auto"/>
              <w:rPr>
                <w:rFonts w:ascii="Bradley Hand ITC" w:eastAsiaTheme="minorHAnsi" w:hAnsi="Bradley Hand ITC" w:cstheme="minorBidi"/>
                <w:lang w:val="en-GB" w:eastAsia="en-US" w:bidi="ar-SA"/>
              </w:rPr>
            </w:pPr>
            <w:r w:rsidRPr="00907B8E">
              <w:rPr>
                <w:rFonts w:ascii="Bradley Hand ITC" w:eastAsiaTheme="minorHAnsi" w:hAnsi="Bradley Hand ITC" w:cstheme="minorBidi"/>
                <w:lang w:val="en-GB" w:eastAsia="en-US" w:bidi="ar-SA"/>
              </w:rPr>
              <w:t xml:space="preserve">Revision from year 4 on how </w:t>
            </w:r>
            <w:proofErr w:type="gramStart"/>
            <w:r w:rsidRPr="00907B8E">
              <w:rPr>
                <w:rFonts w:ascii="Bradley Hand ITC" w:eastAsiaTheme="minorHAnsi" w:hAnsi="Bradley Hand ITC" w:cstheme="minorBidi"/>
                <w:lang w:val="en-GB" w:eastAsia="en-US" w:bidi="ar-SA"/>
              </w:rPr>
              <w:t>girls’</w:t>
            </w:r>
            <w:proofErr w:type="gramEnd"/>
            <w:r w:rsidRPr="00907B8E">
              <w:rPr>
                <w:rFonts w:ascii="Bradley Hand ITC" w:eastAsiaTheme="minorHAnsi" w:hAnsi="Bradley Hand ITC" w:cstheme="minorBidi"/>
                <w:lang w:val="en-GB" w:eastAsia="en-US" w:bidi="ar-SA"/>
              </w:rPr>
              <w:t xml:space="preserve"> and boys’ bodies change during puberty, including how they might feel about these changes. About ‘self-image’ and the </w:t>
            </w:r>
            <w:proofErr w:type="gramStart"/>
            <w:r w:rsidRPr="00907B8E">
              <w:rPr>
                <w:rFonts w:ascii="Bradley Hand ITC" w:eastAsiaTheme="minorHAnsi" w:hAnsi="Bradley Hand ITC" w:cstheme="minorBidi"/>
                <w:lang w:val="en-GB" w:eastAsia="en-US" w:bidi="ar-SA"/>
              </w:rPr>
              <w:t>idea</w:t>
            </w:r>
            <w:proofErr w:type="gramEnd"/>
            <w:r w:rsidRPr="00907B8E">
              <w:rPr>
                <w:rFonts w:ascii="Bradley Hand ITC" w:eastAsiaTheme="minorHAnsi" w:hAnsi="Bradley Hand ITC" w:cstheme="minorBidi"/>
                <w:lang w:val="en-GB" w:eastAsia="en-US" w:bidi="ar-SA"/>
              </w:rPr>
              <w:t xml:space="preserve"> that how they see themselves is not necessarily how others see them. </w:t>
            </w:r>
          </w:p>
          <w:p w:rsidR="00907B8E" w:rsidRPr="00907B8E" w:rsidRDefault="00907B8E" w:rsidP="00907B8E">
            <w:pPr>
              <w:widowControl/>
              <w:autoSpaceDE/>
              <w:autoSpaceDN/>
              <w:spacing w:after="160" w:line="259" w:lineRule="auto"/>
              <w:rPr>
                <w:rFonts w:ascii="Bradley Hand ITC" w:eastAsiaTheme="minorHAnsi" w:hAnsi="Bradley Hand ITC" w:cstheme="minorBidi"/>
                <w:lang w:val="en-GB" w:eastAsia="en-US" w:bidi="ar-SA"/>
              </w:rPr>
            </w:pPr>
            <w:r w:rsidRPr="00907B8E">
              <w:rPr>
                <w:rFonts w:ascii="Bradley Hand ITC" w:eastAsiaTheme="minorHAnsi" w:hAnsi="Bradley Hand ITC" w:cstheme="minorBidi"/>
                <w:lang w:val="en-GB" w:eastAsia="en-US" w:bidi="ar-SA"/>
              </w:rPr>
              <w:t>That attraction to others of the opposite or same sex is a natural part of growing up. About what terms such as “gay” mean, as and when these terms arise. About different situations and scenarios represented in the world around them (e.g. same sex parents). To identify things that they are looking forward to about becoming a teenager and to understand that growing up brings responsibilities. That the legal age for sexual consent is 16</w:t>
            </w:r>
            <w:r w:rsidRPr="00907B8E">
              <w:rPr>
                <w:rFonts w:ascii="Bradley Hand ITC" w:eastAsiaTheme="minorHAnsi" w:hAnsi="Bradley Hand ITC" w:cstheme="minorBidi"/>
                <w:lang w:val="en-GB" w:eastAsia="en-US" w:bidi="ar-SA"/>
              </w:rPr>
              <w:t>.</w:t>
            </w:r>
          </w:p>
          <w:p w:rsidR="00112AA9" w:rsidRPr="00907B8E" w:rsidRDefault="00112AA9" w:rsidP="00112AA9">
            <w:pPr>
              <w:spacing w:before="86"/>
              <w:ind w:right="149"/>
              <w:rPr>
                <w:rFonts w:ascii="Bradley Hand ITC" w:hAnsi="Bradley Hand ITC"/>
              </w:rPr>
            </w:pPr>
          </w:p>
        </w:tc>
      </w:tr>
      <w:tr w:rsidR="00112AA9" w:rsidTr="00112AA9">
        <w:tc>
          <w:tcPr>
            <w:tcW w:w="996" w:type="dxa"/>
          </w:tcPr>
          <w:p w:rsidR="00112AA9" w:rsidRDefault="00112AA9" w:rsidP="00112AA9">
            <w:pPr>
              <w:spacing w:before="86"/>
              <w:ind w:right="149"/>
              <w:rPr>
                <w:rFonts w:ascii="Bradley Hand ITC" w:hAnsi="Bradley Hand ITC"/>
                <w:sz w:val="18"/>
              </w:rPr>
            </w:pPr>
            <w:r>
              <w:rPr>
                <w:rFonts w:ascii="Bradley Hand ITC" w:hAnsi="Bradley Hand ITC"/>
                <w:sz w:val="18"/>
              </w:rPr>
              <w:lastRenderedPageBreak/>
              <w:t>6</w:t>
            </w:r>
          </w:p>
        </w:tc>
        <w:tc>
          <w:tcPr>
            <w:tcW w:w="12789" w:type="dxa"/>
          </w:tcPr>
          <w:p w:rsidR="00112AA9" w:rsidRPr="00091F67" w:rsidRDefault="00112AA9" w:rsidP="00112AA9">
            <w:pPr>
              <w:rPr>
                <w:rFonts w:ascii="Bradley Hand ITC" w:hAnsi="Bradley Hand ITC"/>
              </w:rPr>
            </w:pPr>
            <w:r w:rsidRPr="00091F67">
              <w:rPr>
                <w:rFonts w:ascii="Bradley Hand ITC" w:hAnsi="Bradley Hand ITC"/>
              </w:rPr>
              <w:t>To know the importance of permission seeking and the concept of privacy.</w:t>
            </w:r>
            <w:r w:rsidR="00091F67" w:rsidRPr="00091F67">
              <w:rPr>
                <w:rFonts w:ascii="Bradley Hand ITC" w:hAnsi="Bradley Hand ITC"/>
              </w:rPr>
              <w:t xml:space="preserve"> </w:t>
            </w:r>
            <w:r w:rsidRPr="00091F67">
              <w:rPr>
                <w:rFonts w:ascii="Bradley Hand ITC" w:hAnsi="Bradley Hand ITC"/>
              </w:rPr>
              <w:t>To consider touch and to know that a person has the right to say what they like and dislike.</w:t>
            </w:r>
            <w:r w:rsidR="00091F67" w:rsidRPr="00091F67">
              <w:rPr>
                <w:rFonts w:ascii="Bradley Hand ITC" w:hAnsi="Bradley Hand ITC"/>
              </w:rPr>
              <w:t xml:space="preserve"> </w:t>
            </w:r>
            <w:r w:rsidRPr="00091F67">
              <w:rPr>
                <w:rFonts w:ascii="Bradley Hand ITC" w:hAnsi="Bradley Hand ITC"/>
              </w:rPr>
              <w:t>Understand personal space.</w:t>
            </w:r>
            <w:r w:rsidR="00091F67" w:rsidRPr="00091F67">
              <w:rPr>
                <w:rFonts w:ascii="Bradley Hand ITC" w:hAnsi="Bradley Hand ITC"/>
              </w:rPr>
              <w:t xml:space="preserve"> </w:t>
            </w:r>
            <w:r w:rsidRPr="00091F67">
              <w:rPr>
                <w:rFonts w:ascii="Bradley Hand ITC" w:hAnsi="Bradley Hand ITC"/>
              </w:rPr>
              <w:t>To know ways to deal with unwanted touch.</w:t>
            </w:r>
          </w:p>
          <w:p w:rsidR="00112AA9" w:rsidRPr="00091F67" w:rsidRDefault="00091F67" w:rsidP="00091F67">
            <w:pPr>
              <w:widowControl/>
              <w:autoSpaceDE/>
              <w:autoSpaceDN/>
              <w:spacing w:after="160" w:line="259" w:lineRule="auto"/>
              <w:rPr>
                <w:rFonts w:ascii="Bradley Hand ITC" w:eastAsiaTheme="minorHAnsi" w:hAnsi="Bradley Hand ITC" w:cstheme="minorBidi"/>
                <w:lang w:val="en-GB" w:eastAsia="en-US" w:bidi="ar-SA"/>
              </w:rPr>
            </w:pPr>
            <w:proofErr w:type="gramStart"/>
            <w:r w:rsidRPr="00091F67">
              <w:rPr>
                <w:rFonts w:ascii="Bradley Hand ITC" w:eastAsiaTheme="minorHAnsi" w:hAnsi="Bradley Hand ITC" w:cstheme="minorBidi"/>
                <w:lang w:val="en-GB" w:eastAsia="en-US" w:bidi="ar-SA"/>
              </w:rPr>
              <w:t>That babies</w:t>
            </w:r>
            <w:proofErr w:type="gramEnd"/>
            <w:r w:rsidRPr="00091F67">
              <w:rPr>
                <w:rFonts w:ascii="Bradley Hand ITC" w:eastAsiaTheme="minorHAnsi" w:hAnsi="Bradley Hand ITC" w:cstheme="minorBidi"/>
                <w:lang w:val="en-GB" w:eastAsia="en-US" w:bidi="ar-SA"/>
              </w:rPr>
              <w:t xml:space="preserve"> are made during sexual intercourse. That having a baby is a choice</w:t>
            </w:r>
            <w:r w:rsidR="007C34A3">
              <w:rPr>
                <w:rFonts w:ascii="Bradley Hand ITC" w:eastAsiaTheme="minorHAnsi" w:hAnsi="Bradley Hand ITC" w:cstheme="minorBidi"/>
                <w:lang w:val="en-GB" w:eastAsia="en-US" w:bidi="ar-SA"/>
              </w:rPr>
              <w:t>,</w:t>
            </w:r>
            <w:r w:rsidRPr="00091F67">
              <w:rPr>
                <w:rFonts w:ascii="Bradley Hand ITC" w:eastAsiaTheme="minorHAnsi" w:hAnsi="Bradley Hand ITC" w:cstheme="minorBidi"/>
                <w:lang w:val="en-GB" w:eastAsia="en-US" w:bidi="ar-SA"/>
              </w:rPr>
              <w:t xml:space="preserve"> which responsible adults make when they are with someone they love. Strategies for the development of positive self-image and self-esteem. To use their knowledge to answer questions their peers may have about getting older. The importance of looking after themselves physically and emotionally. The way in which being physically attracted to someone might change the nature of the relationship that </w:t>
            </w:r>
            <w:proofErr w:type="gramStart"/>
            <w:r w:rsidRPr="00091F67">
              <w:rPr>
                <w:rFonts w:ascii="Bradley Hand ITC" w:eastAsiaTheme="minorHAnsi" w:hAnsi="Bradley Hand ITC" w:cstheme="minorBidi"/>
                <w:lang w:val="en-GB" w:eastAsia="en-US" w:bidi="ar-SA"/>
              </w:rPr>
              <w:t>th</w:t>
            </w:r>
            <w:bookmarkStart w:id="0" w:name="_GoBack"/>
            <w:bookmarkEnd w:id="0"/>
            <w:r w:rsidRPr="00091F67">
              <w:rPr>
                <w:rFonts w:ascii="Bradley Hand ITC" w:eastAsiaTheme="minorHAnsi" w:hAnsi="Bradley Hand ITC" w:cstheme="minorBidi"/>
                <w:lang w:val="en-GB" w:eastAsia="en-US" w:bidi="ar-SA"/>
              </w:rPr>
              <w:t>ey</w:t>
            </w:r>
            <w:proofErr w:type="gramEnd"/>
            <w:r w:rsidRPr="00091F67">
              <w:rPr>
                <w:rFonts w:ascii="Bradley Hand ITC" w:eastAsiaTheme="minorHAnsi" w:hAnsi="Bradley Hand ITC" w:cstheme="minorBidi"/>
                <w:lang w:val="en-GB" w:eastAsia="en-US" w:bidi="ar-SA"/>
              </w:rPr>
              <w:t xml:space="preserve"> have with each other.  About what to expect in secondary school and to discuss any worries that they might have about this transition.</w:t>
            </w:r>
            <w:r w:rsidRPr="00091F67">
              <w:rPr>
                <w:rFonts w:ascii="Comic Sans MS" w:eastAsiaTheme="minorHAnsi" w:hAnsi="Comic Sans MS" w:cstheme="minorBidi"/>
                <w:lang w:val="en-GB" w:eastAsia="en-US" w:bidi="ar-SA"/>
              </w:rPr>
              <w:t xml:space="preserve"> </w:t>
            </w:r>
          </w:p>
        </w:tc>
      </w:tr>
    </w:tbl>
    <w:p w:rsidR="006D0BC0" w:rsidRDefault="007C34A3"/>
    <w:sectPr w:rsidR="006D0BC0" w:rsidSect="00112AA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Lato Light">
    <w:altName w:val="Bahnschrift Light"/>
    <w:charset w:val="00"/>
    <w:family w:val="swiss"/>
    <w:pitch w:val="variable"/>
    <w:sig w:usb0="E10002FF" w:usb1="5000ECFF" w:usb2="00000021" w:usb3="00000000" w:csb0="0000019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AA9"/>
    <w:rsid w:val="00091F67"/>
    <w:rsid w:val="00112AA9"/>
    <w:rsid w:val="00737938"/>
    <w:rsid w:val="007615F3"/>
    <w:rsid w:val="007C34A3"/>
    <w:rsid w:val="00907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FE198"/>
  <w15:chartTrackingRefBased/>
  <w15:docId w15:val="{99ED1AEB-323F-46D2-8D1C-DD48E17E9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12AA9"/>
    <w:pPr>
      <w:widowControl w:val="0"/>
      <w:autoSpaceDE w:val="0"/>
      <w:autoSpaceDN w:val="0"/>
      <w:spacing w:after="0" w:line="240" w:lineRule="auto"/>
    </w:pPr>
    <w:rPr>
      <w:rFonts w:ascii="Lato Light" w:eastAsia="Lato Light" w:hAnsi="Lato Light" w:cs="Lato Light"/>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2AA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651</Words>
  <Characters>3132</Characters>
  <Application>Microsoft Office Word</Application>
  <DocSecurity>0</DocSecurity>
  <Lines>40</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dcterms:created xsi:type="dcterms:W3CDTF">2025-02-27T14:32:00Z</dcterms:created>
  <dcterms:modified xsi:type="dcterms:W3CDTF">2025-02-27T14:32:00Z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c57a0f6c7e5d66f0155c4e90dc8d83470942a61d7d1b1ad73f204f7ec3db18b8</vt:lpwstr>
  </property>
</Properties>
</file>